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98C00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300" w:before="240" w:after="240"/>
        <w:ind w:firstLine="0" w:left="0" w:right="0"/>
        <w:jc w:val="center"/>
        <w:rPr>
          <w:rFonts w:ascii="verdana" w:hAnsi="verdana"/>
          <w:b w:val="0"/>
          <w:i w:val="0"/>
          <w:color w:val="000000"/>
          <w:sz w:val="18"/>
          <w:shd w:val="clear" w:fill="FFFFFF"/>
        </w:rPr>
      </w:pPr>
      <w:bookmarkStart w:id="0" w:name="_dx_frag_StartFragment"/>
      <w:bookmarkEnd w:id="0"/>
      <w:r>
        <w:rPr>
          <w:rFonts w:ascii="verdana" w:hAnsi="verdana"/>
          <w:b w:val="0"/>
          <w:i w:val="0"/>
          <w:color w:val="000080"/>
          <w:sz w:val="18"/>
          <w:shd w:val="clear" w:fill="FFFFFF"/>
        </w:rPr>
        <w:t>"Сведения о доходах, об имуществе и обязательствах имущественного характера лиц, замещающих должноссти муниципальной службы в Администрации Новоцимлянского сельского поселения за 2012год"</w:t>
      </w:r>
    </w:p>
    <w:tbl>
      <w:tblPr>
        <w:tblW w:w="0" w:type="auto"/>
        <w:jc w:val="center"/>
        <w:tblCellSpacing w:w="30" w:type="dxa"/>
        <w:tblInd w:w="0" w:type="dxa"/>
        <w:tblBorders>
          <w:top w:val="single" w:sz="12" w:space="0" w:shadow="0" w:frame="0" w:color="000000"/>
          <w:left w:val="single" w:sz="12" w:space="0" w:shadow="0" w:frame="0" w:color="000000"/>
          <w:bottom w:val="single" w:sz="12" w:space="0" w:shadow="0" w:frame="0" w:color="000000"/>
          <w:right w:val="single" w:sz="12" w:space="0" w:shadow="0" w:frame="0" w:color="000000"/>
          <w:insideH w:val="single" w:sz="12" w:space="0" w:shadow="0" w:frame="0" w:color="000000"/>
          <w:insideV w:val="single" w:sz="12" w:space="0" w:shadow="0" w:frame="0" w:color="000000"/>
        </w:tblBorders>
        <w:shd w:val="clear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/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№</w:t>
              <w:br w:type="textWrapping"/>
              <w:t>п/п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Должность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Фамилия Имя Отчество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Декларированный доход за 2012 год, (руб.)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Перечень объектов</w:t>
              <w:br w:type="textWrapping"/>
              <w:t>недвижимого имущества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Перечень транспорта с указанием вида и марки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Глава Новоцимлянского сельского поселения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Супруга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Текутьев С.Ф.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Текутьева И.П.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510896,16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303716,20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1.Жилой дом – 80,9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Земельный участок – 2966000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3.Земельный участок – 4342000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4.Земельный участок – 1117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Земельный участок – 4342000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2966000 кв.м. РФ – собственность.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Легковой ВАЗ 21093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-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Заместитель Главы</w:t>
            </w: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Администрации</w:t>
            </w: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Новоцимлянского сельского поселения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Супруга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Чекалов Е.К.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Чекалова Н.Н.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320365,81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101782,36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1.Жилой дом - 54,2 кв.м.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РФ - собственность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2662500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3.Земельный участок – 4342000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 Земельный участок – 1588 кв.м. РФ – собственность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Земельный участок – 1518000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Земельный участок – 2520000 кв.м.  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Земельный участок – 2520000 кв.м.  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 Земельный участок – 2575000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5.Земельный участок – 173000 кв.м.РФ –собственность.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6.Земельный участок – 2765000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7. Земельный участок – 2662000 кв.м. РФ – общая долевая собственность.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Легковой ЗАЗ 1102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Заведующий сектором экономики и финансов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Дочь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Дочь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Широкова Л.В.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Широков С.В.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Широкова А.С.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Широкова А.С.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263014,48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18000,00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Жилой дом – 97,2кв.м.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Земельный участок – 42400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3.Земельный участок – 1629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 Земельный участок – 3729400 кв.м. РФ -  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1.Жилой дом  доли – 97,2 кв.м. РФ -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Земельный участок – 3729400 кв.м. 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Земельный участок – 1629 кв.м.  РФ – общая долевая собственность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 Земельный участок – 86400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1.Легковой ВАЗ 21074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2.Легковой ВАЗ 21213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3.Грузовой УАЗ 33303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4.Мотолодка Р1977 РВ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 -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Главный специалист-главный бухгалтер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Сын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Калмыкова О.А.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Калмыков В.И.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Калмыков А. В.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217372,10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  <w:t>14033,00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1.Жилой дом  -44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Земельный участок – 2031 кв.м. РФ  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1.Жилой дом  -44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Земельный участок – 2031 кв.м. РФ  – общая долевая собственность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Земельный участок – 11,89 га. РФ  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  <w:t>1.Грузовой УАЗ 34695.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Легковой КIA RIO.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Моторная лодка Р 2584РВ.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5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Главный специалист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Сын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Болдырева И.В.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Болдырев А.Н.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Болдырев С.А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203253,81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96892,08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Жилой дом – 94,4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2641700 кв. 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Земельный участок – 2641700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4.Земельный участок – 1661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5. Земельный участок – 8100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Жилой дом – 77,3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97,8 кв. 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Земельный участок – 7,32 га.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4.Земельный участок – 1620кв.м.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5. Земельный участок – 9,78 га. РФ – собственность.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  <w:t>-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Легковой 1.Пежо эксперт.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2.Део тико.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  <w:t>-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6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Специалист 1 категории по земельным и имущественным отношениям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Супруга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Маничев А.Н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Маничева О.Ж.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275915,44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173920,40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Жилой дом – 88,8 кв.м. РФ - собственность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610100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3.Земельный участок – 853 кв.м. РФ –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1.Земельный участок – 121700кв.м. РФ – общая долевая собственность.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Легковой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ВАЗ 21061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-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7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Специалист 1 категории по ГО и ЧС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Сын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Хохлачев С.П.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Хохлачев И.С.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154226,42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  <w:br w:type="textWrapping"/>
              <w:t>-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1.Земельный участок – 65505300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  <w:br w:type="textWrapping"/>
              <w:t>-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8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Специалист 1 категории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Супруг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Трофимова С.Г.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 </w:t>
            </w: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</w: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Трофимов Г.И.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176257,50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br w:type="textWrapping"/>
              <w:t>194297,61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Земельный участок – 1978800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4342000 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1.Земельный участок – 123675кв.м. РФ – общая долевая собственность.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2.Земельный участок – 26000 кв.м. РФ – общая долевая собственность.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-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 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1.Легковой</w:t>
              <w:br w:type="textWrapping"/>
              <w:t>Форд-Фокус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2.Грузовой фургон ИЖ 271501</w:t>
            </w:r>
          </w:p>
        </w:tc>
      </w:tr>
      <w:tr>
        <w:tc>
          <w:tcPr>
            <w:tcW w:w="55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9</w:t>
            </w:r>
          </w:p>
        </w:tc>
        <w:tc>
          <w:tcPr>
            <w:tcW w:w="189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Главный специалист</w:t>
            </w:r>
          </w:p>
        </w:tc>
        <w:tc>
          <w:tcPr>
            <w:tcW w:w="171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1"/>
                <w:i w:val="0"/>
                <w:color w:val="800000"/>
                <w:sz w:val="18"/>
                <w:shd w:val="nil" w:fill="auto"/>
              </w:rPr>
              <w:t>Гунченко Н.П.</w:t>
            </w:r>
          </w:p>
        </w:tc>
        <w:tc>
          <w:tcPr>
            <w:tcW w:w="153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179794,98</w:t>
            </w:r>
          </w:p>
        </w:tc>
        <w:tc>
          <w:tcPr>
            <w:tcW w:w="2160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1. Жилой дом – 84,4 кв.м. РФ - собственность общая долевая.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2. Жилой дом – 24,0 кв.м. РФ – собственность общая долевая.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3. Земельный участок – 1842 кв.м. РФ – собственность общая долевая.</w:t>
            </w:r>
          </w:p>
          <w:p>
            <w:pPr>
              <w:spacing w:lineRule="atLeast" w:line="300" w:before="240" w:after="240"/>
              <w:ind w:left="0" w:right="0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4. Земельный участок – 1578 кв.м. РФ – собственность общая долевая.</w:t>
            </w:r>
          </w:p>
        </w:tc>
        <w:tc>
          <w:tcPr>
            <w:tcW w:w="1725" w:type="dxa"/>
            <w:shd w:val="clear" w:color="auto" w:fill="FFFFFF"/>
            <w:vAlign w:val="top"/>
          </w:tcPr>
          <w:p>
            <w:pPr>
              <w:spacing w:lineRule="atLeast" w:line="300" w:before="240" w:after="240"/>
              <w:ind w:left="0" w:right="0"/>
              <w:jc w:val="center"/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</w:pPr>
            <w:r>
              <w:rPr>
                <w:rFonts w:ascii="verdana" w:hAnsi="verdana"/>
                <w:b w:val="0"/>
                <w:i w:val="0"/>
                <w:color w:val="000000"/>
                <w:sz w:val="18"/>
                <w:shd w:val="nil" w:fill="auto"/>
              </w:rPr>
              <w:t>Легковой ВАЗ 21060</w:t>
            </w:r>
          </w:p>
        </w:tc>
      </w:tr>
    </w:tbl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