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C7" w:rsidRPr="00402431" w:rsidRDefault="007D4DD3" w:rsidP="007D4DD3">
      <w:pPr>
        <w:tabs>
          <w:tab w:val="center" w:pos="4589"/>
          <w:tab w:val="left" w:pos="6379"/>
          <w:tab w:val="right" w:pos="9178"/>
        </w:tabs>
        <w:rPr>
          <w:sz w:val="8"/>
          <w:szCs w:val="8"/>
        </w:rPr>
      </w:pPr>
      <w:r>
        <w:rPr>
          <w:sz w:val="8"/>
          <w:szCs w:val="8"/>
        </w:rPr>
        <w:tab/>
      </w:r>
      <w:r w:rsidR="00E009C7"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t xml:space="preserve">                                                    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Default="00674EDE" w:rsidP="00E009C7">
      <w:pPr>
        <w:rPr>
          <w:sz w:val="28"/>
        </w:rPr>
      </w:pPr>
      <w:r>
        <w:rPr>
          <w:sz w:val="28"/>
        </w:rPr>
        <w:t>14</w:t>
      </w:r>
      <w:r w:rsidR="004008FF">
        <w:rPr>
          <w:sz w:val="28"/>
        </w:rPr>
        <w:t>.0</w:t>
      </w:r>
      <w:r>
        <w:rPr>
          <w:sz w:val="28"/>
        </w:rPr>
        <w:t>3</w:t>
      </w:r>
      <w:r w:rsidR="004008FF">
        <w:rPr>
          <w:sz w:val="28"/>
        </w:rPr>
        <w:t>.</w:t>
      </w:r>
      <w:r w:rsidR="00E009C7">
        <w:rPr>
          <w:sz w:val="28"/>
        </w:rPr>
        <w:t>2022</w:t>
      </w:r>
      <w:r w:rsidR="00015611">
        <w:rPr>
          <w:sz w:val="28"/>
        </w:rPr>
        <w:t xml:space="preserve"> </w:t>
      </w:r>
      <w:r w:rsidR="00E009C7">
        <w:rPr>
          <w:sz w:val="28"/>
        </w:rPr>
        <w:t xml:space="preserve">г.                                  </w:t>
      </w:r>
      <w:r w:rsidR="000E0AA5">
        <w:rPr>
          <w:sz w:val="28"/>
        </w:rPr>
        <w:t xml:space="preserve">  </w:t>
      </w:r>
      <w:r>
        <w:rPr>
          <w:sz w:val="28"/>
        </w:rPr>
        <w:t xml:space="preserve">  № 8</w:t>
      </w:r>
      <w:r w:rsidR="005D781B">
        <w:rPr>
          <w:sz w:val="28"/>
        </w:rPr>
        <w:t xml:space="preserve">  </w:t>
      </w:r>
      <w:r w:rsidR="003F1EB0">
        <w:rPr>
          <w:sz w:val="28"/>
        </w:rPr>
        <w:t xml:space="preserve">       </w:t>
      </w:r>
      <w:r w:rsidR="00E009C7">
        <w:rPr>
          <w:sz w:val="28"/>
        </w:rPr>
        <w:t xml:space="preserve">          </w:t>
      </w:r>
      <w:r w:rsidR="00A83E34">
        <w:rPr>
          <w:sz w:val="28"/>
        </w:rPr>
        <w:t xml:space="preserve"> </w:t>
      </w:r>
      <w:r w:rsidR="00E009C7">
        <w:rPr>
          <w:sz w:val="28"/>
        </w:rPr>
        <w:t xml:space="preserve">        ст. Новоцимлянская </w:t>
      </w:r>
    </w:p>
    <w:p w:rsidR="007D4DD3" w:rsidRDefault="007D4DD3" w:rsidP="00E009C7">
      <w:pPr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D4DD3" w:rsidRPr="007D4DD3" w:rsidTr="007D4DD3">
        <w:tc>
          <w:tcPr>
            <w:tcW w:w="5778" w:type="dxa"/>
          </w:tcPr>
          <w:p w:rsidR="007D4DD3" w:rsidRPr="007D4DD3" w:rsidRDefault="007D4DD3" w:rsidP="007D4DD3">
            <w:pPr>
              <w:jc w:val="both"/>
              <w:rPr>
                <w:sz w:val="28"/>
                <w:szCs w:val="28"/>
              </w:rPr>
            </w:pPr>
            <w:r w:rsidRPr="007D4DD3">
              <w:rPr>
                <w:sz w:val="28"/>
                <w:szCs w:val="28"/>
              </w:rPr>
              <w:t xml:space="preserve">Об утверждении Доклада о результатах обобщения правоприменительной практики по муниципальному контролю в сфере благоустройства в </w:t>
            </w:r>
            <w:proofErr w:type="spellStart"/>
            <w:r>
              <w:rPr>
                <w:sz w:val="28"/>
                <w:szCs w:val="28"/>
              </w:rPr>
              <w:t>Новоцимлянском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7D4DD3">
              <w:rPr>
                <w:sz w:val="28"/>
                <w:szCs w:val="28"/>
              </w:rPr>
              <w:t xml:space="preserve"> за 2022 год</w:t>
            </w:r>
          </w:p>
          <w:p w:rsidR="007D4DD3" w:rsidRPr="007D4DD3" w:rsidRDefault="007D4DD3" w:rsidP="00E009C7">
            <w:pPr>
              <w:rPr>
                <w:sz w:val="28"/>
                <w:szCs w:val="28"/>
              </w:rPr>
            </w:pPr>
          </w:p>
        </w:tc>
      </w:tr>
    </w:tbl>
    <w:p w:rsidR="005D781B" w:rsidRDefault="007D4DD3" w:rsidP="007D4DD3">
      <w:pPr>
        <w:ind w:firstLine="709"/>
        <w:jc w:val="both"/>
        <w:rPr>
          <w:sz w:val="28"/>
          <w:szCs w:val="28"/>
        </w:rPr>
      </w:pPr>
      <w:r w:rsidRPr="007D4DD3">
        <w:rPr>
          <w:sz w:val="28"/>
          <w:szCs w:val="28"/>
        </w:rPr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2.7 Положения о муниципальном контроле в сфере благоустройства в </w:t>
      </w:r>
      <w:proofErr w:type="spellStart"/>
      <w:r w:rsidRPr="007D4DD3">
        <w:rPr>
          <w:sz w:val="28"/>
          <w:szCs w:val="28"/>
        </w:rPr>
        <w:t>Новоцимлянском</w:t>
      </w:r>
      <w:proofErr w:type="spellEnd"/>
      <w:r w:rsidRPr="007D4DD3">
        <w:rPr>
          <w:sz w:val="28"/>
          <w:szCs w:val="28"/>
        </w:rPr>
        <w:t xml:space="preserve"> сельском поселении, утвержденного решением Собрания депутатов </w:t>
      </w:r>
      <w:proofErr w:type="spellStart"/>
      <w:r w:rsidRPr="007D4DD3">
        <w:rPr>
          <w:sz w:val="28"/>
          <w:szCs w:val="28"/>
        </w:rPr>
        <w:t>Новоцимлянского</w:t>
      </w:r>
      <w:proofErr w:type="spellEnd"/>
      <w:r w:rsidRPr="007D4DD3">
        <w:rPr>
          <w:sz w:val="28"/>
          <w:szCs w:val="28"/>
        </w:rPr>
        <w:t xml:space="preserve"> сельского поселения от 29.11.2021г. № 13:</w:t>
      </w:r>
    </w:p>
    <w:p w:rsidR="007D4DD3" w:rsidRPr="007D4DD3" w:rsidRDefault="007D4DD3" w:rsidP="007D4DD3">
      <w:pPr>
        <w:ind w:firstLine="709"/>
        <w:jc w:val="both"/>
        <w:rPr>
          <w:sz w:val="28"/>
          <w:szCs w:val="28"/>
        </w:rPr>
      </w:pP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 xml:space="preserve">Утвердить доклад о результатах обобщения правоприменительной практики по муниципальному контролю в сфере благоустройства в </w:t>
      </w:r>
      <w:proofErr w:type="spellStart"/>
      <w:r w:rsidRPr="007D4DD3">
        <w:rPr>
          <w:sz w:val="28"/>
          <w:szCs w:val="28"/>
        </w:rPr>
        <w:t>Новоцимлянском</w:t>
      </w:r>
      <w:proofErr w:type="spellEnd"/>
      <w:r w:rsidRPr="007D4DD3">
        <w:rPr>
          <w:sz w:val="28"/>
          <w:szCs w:val="28"/>
        </w:rPr>
        <w:t xml:space="preserve"> сельском поселении за 2022 год (приложение №</w:t>
      </w:r>
      <w:r>
        <w:rPr>
          <w:sz w:val="28"/>
          <w:szCs w:val="28"/>
        </w:rPr>
        <w:t xml:space="preserve"> </w:t>
      </w:r>
      <w:r w:rsidRPr="007D4DD3">
        <w:rPr>
          <w:sz w:val="28"/>
          <w:szCs w:val="28"/>
        </w:rPr>
        <w:t>1).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 xml:space="preserve">Разместить настоящее распоряжение на официальном сайте </w:t>
      </w:r>
      <w:proofErr w:type="spellStart"/>
      <w:r w:rsidRPr="007D4DD3">
        <w:rPr>
          <w:sz w:val="28"/>
          <w:szCs w:val="28"/>
        </w:rPr>
        <w:t>Новоцимлянского</w:t>
      </w:r>
      <w:proofErr w:type="spellEnd"/>
      <w:r w:rsidRPr="007D4DD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Контроль за исполнением распоряжения оставляю за собой.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Распоряжение вступает в силу со дня его подписания</w:t>
      </w:r>
    </w:p>
    <w:p w:rsidR="007D4DD3" w:rsidRPr="007D4DD3" w:rsidRDefault="007D4DD3" w:rsidP="007D4DD3">
      <w:pPr>
        <w:pStyle w:val="ae"/>
        <w:ind w:left="1159"/>
        <w:jc w:val="both"/>
        <w:rPr>
          <w:sz w:val="28"/>
          <w:szCs w:val="28"/>
        </w:rPr>
      </w:pP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781B" w:rsidRDefault="005D781B" w:rsidP="005D78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/>
    <w:p w:rsidR="005D781B" w:rsidRDefault="005D781B" w:rsidP="005D781B"/>
    <w:p w:rsidR="005D781B" w:rsidRDefault="005D781B" w:rsidP="005D781B">
      <w:r>
        <w:t xml:space="preserve">Распоряжение вносит: ведущий специалист </w:t>
      </w:r>
    </w:p>
    <w:p w:rsidR="00B7119E" w:rsidRDefault="005D781B" w:rsidP="005D781B">
      <w:proofErr w:type="spellStart"/>
      <w:r>
        <w:t>Забазнова</w:t>
      </w:r>
      <w:proofErr w:type="spellEnd"/>
      <w:r>
        <w:t xml:space="preserve"> О.В.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Pr="007D4DD3">
        <w:rPr>
          <w:rFonts w:eastAsiaTheme="minorHAnsi"/>
          <w:sz w:val="24"/>
          <w:szCs w:val="24"/>
          <w:lang w:eastAsia="en-US"/>
        </w:rPr>
        <w:t xml:space="preserve"> распоряжению 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Pr="007D4DD3">
        <w:rPr>
          <w:rFonts w:eastAsiaTheme="minorHAnsi"/>
          <w:sz w:val="24"/>
          <w:szCs w:val="24"/>
          <w:lang w:eastAsia="en-US"/>
        </w:rPr>
        <w:t>Новоцимлянского</w:t>
      </w:r>
      <w:proofErr w:type="spellEnd"/>
      <w:r w:rsidRPr="007D4DD3">
        <w:rPr>
          <w:rFonts w:eastAsiaTheme="minorHAnsi"/>
          <w:sz w:val="24"/>
          <w:szCs w:val="24"/>
          <w:lang w:eastAsia="en-US"/>
        </w:rPr>
        <w:t xml:space="preserve">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t>сельского поселения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7D4DD3">
        <w:rPr>
          <w:rFonts w:eastAsiaTheme="minorHAnsi"/>
          <w:sz w:val="24"/>
          <w:szCs w:val="24"/>
          <w:lang w:eastAsia="en-US"/>
        </w:rPr>
        <w:t xml:space="preserve">т </w:t>
      </w:r>
      <w:r w:rsidR="00674EDE">
        <w:rPr>
          <w:rFonts w:eastAsiaTheme="minorHAnsi"/>
          <w:sz w:val="24"/>
          <w:szCs w:val="24"/>
          <w:lang w:eastAsia="en-US"/>
        </w:rPr>
        <w:t>14</w:t>
      </w:r>
      <w:r w:rsidRPr="007D4DD3">
        <w:rPr>
          <w:rFonts w:eastAsiaTheme="minorHAnsi"/>
          <w:sz w:val="24"/>
          <w:szCs w:val="24"/>
          <w:lang w:eastAsia="en-US"/>
        </w:rPr>
        <w:t>.0</w:t>
      </w:r>
      <w:r w:rsidR="00674EDE">
        <w:rPr>
          <w:rFonts w:eastAsiaTheme="minorHAnsi"/>
          <w:sz w:val="24"/>
          <w:szCs w:val="24"/>
          <w:lang w:eastAsia="en-US"/>
        </w:rPr>
        <w:t>3.2023 № 8</w:t>
      </w:r>
    </w:p>
    <w:p w:rsidR="007D4DD3" w:rsidRDefault="007D4DD3" w:rsidP="00FB2E51">
      <w:pPr>
        <w:widowControl/>
        <w:spacing w:after="200" w:line="271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Доклад о результатах правоприменительной практики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при осуществлении муниципального контроля в сфере благоустройства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proofErr w:type="spellStart"/>
      <w:r w:rsidRPr="007D4DD3">
        <w:rPr>
          <w:rFonts w:eastAsiaTheme="minorHAnsi"/>
          <w:b/>
          <w:sz w:val="28"/>
          <w:szCs w:val="28"/>
          <w:lang w:eastAsia="en-US"/>
        </w:rPr>
        <w:t>Новоцимлянского</w:t>
      </w:r>
      <w:proofErr w:type="spellEnd"/>
      <w:r w:rsidRPr="007D4DD3">
        <w:rPr>
          <w:rFonts w:eastAsiaTheme="minorHAnsi"/>
          <w:b/>
          <w:sz w:val="28"/>
          <w:szCs w:val="28"/>
          <w:lang w:eastAsia="en-US"/>
        </w:rPr>
        <w:t xml:space="preserve"> сельского поселения в 2022 году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60E96" w:rsidRPr="00E60E96" w:rsidRDefault="00E60E96" w:rsidP="00E60E96">
      <w:pPr>
        <w:widowControl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E60E96">
        <w:rPr>
          <w:rFonts w:eastAsiaTheme="minorHAnsi"/>
          <w:sz w:val="28"/>
          <w:szCs w:val="28"/>
          <w:lang w:eastAsia="en-US"/>
        </w:rPr>
        <w:t>Новоцимлянское</w:t>
      </w:r>
      <w:proofErr w:type="spellEnd"/>
      <w:r w:rsidRPr="00E60E96">
        <w:rPr>
          <w:rFonts w:eastAsiaTheme="minorHAnsi"/>
          <w:sz w:val="28"/>
          <w:szCs w:val="28"/>
          <w:lang w:eastAsia="en-US"/>
        </w:rPr>
        <w:t xml:space="preserve"> сельское поселение Цимлянского района Ростовской области» осуществляет муниципальный контроль в сфере благоустройства на территории муниципального образования «</w:t>
      </w:r>
      <w:proofErr w:type="spellStart"/>
      <w:r w:rsidRPr="00E60E96">
        <w:rPr>
          <w:rFonts w:eastAsiaTheme="minorHAnsi"/>
          <w:sz w:val="28"/>
          <w:szCs w:val="28"/>
          <w:lang w:eastAsia="en-US"/>
        </w:rPr>
        <w:t>Новоцимлянское</w:t>
      </w:r>
      <w:proofErr w:type="spellEnd"/>
      <w:r w:rsidRPr="00E60E96">
        <w:rPr>
          <w:rFonts w:eastAsiaTheme="minorHAnsi"/>
          <w:sz w:val="28"/>
          <w:szCs w:val="28"/>
          <w:lang w:eastAsia="en-US"/>
        </w:rPr>
        <w:t xml:space="preserve"> сельское поселение».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Порядок организации и осуществления муниципального контроля установлен Положением о муниципальном контроле в сфере благоустройства на территории муниципального образования «</w:t>
      </w:r>
      <w:proofErr w:type="spellStart"/>
      <w:r w:rsidRPr="00E60E96">
        <w:rPr>
          <w:rFonts w:eastAsiaTheme="minorHAnsi"/>
          <w:sz w:val="28"/>
          <w:szCs w:val="28"/>
          <w:lang w:eastAsia="en-US"/>
        </w:rPr>
        <w:t>Новоцимлянское</w:t>
      </w:r>
      <w:proofErr w:type="spellEnd"/>
      <w:r w:rsidRPr="00E60E96">
        <w:rPr>
          <w:rFonts w:eastAsiaTheme="minorHAnsi"/>
          <w:sz w:val="28"/>
          <w:szCs w:val="28"/>
          <w:lang w:eastAsia="en-US"/>
        </w:rPr>
        <w:t xml:space="preserve"> сельское поселение», утвержденным решением Собрания депутатов </w:t>
      </w:r>
      <w:proofErr w:type="spellStart"/>
      <w:r w:rsidRPr="00E60E96">
        <w:rPr>
          <w:rFonts w:eastAsiaTheme="minorHAnsi"/>
          <w:sz w:val="28"/>
          <w:szCs w:val="28"/>
          <w:lang w:eastAsia="en-US"/>
        </w:rPr>
        <w:t>Новоцимлянско</w:t>
      </w:r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E60E96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го поселения</w:t>
      </w:r>
      <w:r w:rsidRPr="00E60E96">
        <w:rPr>
          <w:rFonts w:eastAsiaTheme="minorHAnsi"/>
          <w:sz w:val="28"/>
          <w:szCs w:val="28"/>
          <w:lang w:eastAsia="en-US"/>
        </w:rPr>
        <w:t xml:space="preserve"> от 29 ноября 2021 года № 13.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</w:t>
      </w:r>
      <w:proofErr w:type="spellStart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овоцимлянского</w:t>
      </w:r>
      <w:proofErr w:type="spellEnd"/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t>Администрация осуществляет контроль за соблюдением Правил благоустройства, включающих:</w:t>
      </w:r>
    </w:p>
    <w:p w:rsidR="00E60E96" w:rsidRPr="00E60E96" w:rsidRDefault="00E60E96" w:rsidP="00E60E96">
      <w:pPr>
        <w:suppressAutoHyphens/>
        <w:autoSpaceDE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1) обязательные требования по содержанию прилегающих территорий;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E60E96">
        <w:rPr>
          <w:color w:val="000000"/>
          <w:sz w:val="28"/>
          <w:szCs w:val="28"/>
          <w:vertAlign w:val="superscript"/>
        </w:rPr>
        <w:footnoteReference w:id="1"/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специальных знаков, надписей, содержащих информацию, необход</w:t>
      </w:r>
      <w:bookmarkStart w:id="0" w:name="_GoBack"/>
      <w:bookmarkEnd w:id="0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имую для эксплуатации инженерных сооружений;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E60E96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2"/>
      </w: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E60E9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60E96">
        <w:rPr>
          <w:rFonts w:eastAsiaTheme="minorHAnsi"/>
          <w:color w:val="000000"/>
          <w:sz w:val="28"/>
          <w:szCs w:val="28"/>
          <w:lang w:eastAsia="en-US"/>
        </w:rPr>
        <w:t>Новоцимлянского</w:t>
      </w:r>
      <w:proofErr w:type="spellEnd"/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и Правилами благоустройства;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 недопустимости 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размещения транспортных средств на газоне или иной </w:t>
      </w:r>
      <w:proofErr w:type="gramStart"/>
      <w:r w:rsidRPr="00E60E96">
        <w:rPr>
          <w:rFonts w:eastAsiaTheme="minorHAnsi"/>
          <w:color w:val="000000"/>
          <w:sz w:val="28"/>
          <w:szCs w:val="28"/>
          <w:lang w:eastAsia="en-US"/>
        </w:rPr>
        <w:t>озеленённой</w:t>
      </w:r>
      <w:proofErr w:type="gramEnd"/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Pr="00E60E96">
        <w:rPr>
          <w:color w:val="000000"/>
          <w:sz w:val="28"/>
          <w:szCs w:val="28"/>
        </w:rPr>
        <w:t>Новоцимлянского</w:t>
      </w:r>
      <w:proofErr w:type="spellEnd"/>
      <w:r w:rsidRPr="00E60E96">
        <w:rPr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Pr="00E60E96">
        <w:rPr>
          <w:color w:val="000000"/>
          <w:sz w:val="28"/>
          <w:szCs w:val="28"/>
        </w:rPr>
        <w:t>Новоцимлянского</w:t>
      </w:r>
      <w:proofErr w:type="spellEnd"/>
      <w:r w:rsidRPr="00E60E96">
        <w:rPr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60E9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60E96">
        <w:rPr>
          <w:color w:val="000000"/>
          <w:sz w:val="28"/>
          <w:szCs w:val="28"/>
        </w:rPr>
        <w:t xml:space="preserve"> в </w:t>
      </w:r>
      <w:r w:rsidRPr="00E60E9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bCs/>
          <w:color w:val="000000"/>
          <w:sz w:val="28"/>
          <w:szCs w:val="28"/>
        </w:rPr>
        <w:t xml:space="preserve">6) </w:t>
      </w:r>
      <w:r w:rsidRPr="00E60E96">
        <w:rPr>
          <w:color w:val="000000"/>
          <w:sz w:val="28"/>
          <w:szCs w:val="28"/>
        </w:rPr>
        <w:t xml:space="preserve">обязательные требования по </w:t>
      </w:r>
      <w:r w:rsidRPr="00E60E9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60E96">
        <w:rPr>
          <w:color w:val="000000"/>
          <w:sz w:val="28"/>
          <w:szCs w:val="28"/>
        </w:rPr>
        <w:t>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color w:val="000000"/>
          <w:sz w:val="28"/>
          <w:szCs w:val="28"/>
        </w:rPr>
        <w:t>складированию твердых коммунальных отходов;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9) 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bCs/>
          <w:color w:val="000000"/>
          <w:sz w:val="28"/>
          <w:szCs w:val="28"/>
        </w:rPr>
        <w:t>выгулу животных</w:t>
      </w:r>
      <w:r w:rsidRPr="00E60E96">
        <w:rPr>
          <w:color w:val="000000"/>
          <w:sz w:val="28"/>
          <w:szCs w:val="28"/>
        </w:rPr>
        <w:t xml:space="preserve"> и требования о недопустимости </w:t>
      </w:r>
      <w:r w:rsidRPr="00E60E9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lastRenderedPageBreak/>
        <w:t>Администрация осуществляет муниципальный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3) Дворовые территории;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4) Детские и спортивные площадки;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5) Площадки для выгула животных;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6) Парковки (парковочные места);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7) Парки, скверы, иные зеленые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8) Технические и санитарно-защитные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При осуществлении муниципального контроля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система оценки и управления рисками не применяется, плановые контрольные (надзорные) мероприятия не проводятся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 w:cstheme="minorBidi"/>
          <w:sz w:val="28"/>
          <w:szCs w:val="28"/>
          <w:lang w:eastAsia="en-US"/>
        </w:rPr>
        <w:t xml:space="preserve">В 2022 году контрольные (надзорные) мероприятия в рамках осуществления муниципального контроля в сфере благоустройства не проводились в связи </w:t>
      </w:r>
      <w:r w:rsidRPr="00E60E96">
        <w:rPr>
          <w:rFonts w:eastAsiaTheme="minorHAnsi"/>
          <w:sz w:val="28"/>
          <w:szCs w:val="28"/>
          <w:lang w:eastAsia="en-US"/>
        </w:rPr>
        <w:t xml:space="preserve">с отсутствием оснований для проведения контрольных (надзорных) мероприятий. </w:t>
      </w:r>
    </w:p>
    <w:p w:rsidR="007D4DD3" w:rsidRDefault="007D4DD3" w:rsidP="00E60E96">
      <w:pPr>
        <w:rPr>
          <w:sz w:val="28"/>
          <w:szCs w:val="28"/>
        </w:rPr>
      </w:pPr>
    </w:p>
    <w:sectPr w:rsidR="007D4DD3" w:rsidSect="005D781B">
      <w:pgSz w:w="11906" w:h="16838" w:code="9"/>
      <w:pgMar w:top="1134" w:right="851" w:bottom="851" w:left="1877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CB" w:rsidRDefault="001C4CCB" w:rsidP="00E009C7">
      <w:r>
        <w:separator/>
      </w:r>
    </w:p>
  </w:endnote>
  <w:endnote w:type="continuationSeparator" w:id="0">
    <w:p w:rsidR="001C4CCB" w:rsidRDefault="001C4CCB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CB" w:rsidRDefault="001C4CCB" w:rsidP="00E009C7">
      <w:r>
        <w:separator/>
      </w:r>
    </w:p>
  </w:footnote>
  <w:footnote w:type="continuationSeparator" w:id="0">
    <w:p w:rsidR="001C4CCB" w:rsidRDefault="001C4CCB" w:rsidP="00E009C7">
      <w:r>
        <w:continuationSeparator/>
      </w:r>
    </w:p>
  </w:footnote>
  <w:footnote w:id="1">
    <w:p w:rsidR="00E60E96" w:rsidRPr="00305DF7" w:rsidRDefault="00E60E96" w:rsidP="00E60E96">
      <w:pPr>
        <w:pStyle w:val="af7"/>
        <w:jc w:val="both"/>
        <w:rPr>
          <w:color w:val="000000"/>
        </w:rPr>
      </w:pPr>
    </w:p>
  </w:footnote>
  <w:footnote w:id="2">
    <w:p w:rsidR="00E60E96" w:rsidRPr="00BE73E0" w:rsidRDefault="00E60E96" w:rsidP="00E60E96">
      <w:pPr>
        <w:jc w:val="both"/>
        <w:rPr>
          <w:color w:val="000000"/>
        </w:rPr>
      </w:pPr>
    </w:p>
    <w:p w:rsidR="00E60E96" w:rsidRDefault="00E60E96" w:rsidP="00E60E96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97"/>
    <w:multiLevelType w:val="hybridMultilevel"/>
    <w:tmpl w:val="3B2EC29C"/>
    <w:lvl w:ilvl="0" w:tplc="23109B1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DC48AB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830B63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72980"/>
    <w:multiLevelType w:val="hybridMultilevel"/>
    <w:tmpl w:val="929A91C4"/>
    <w:lvl w:ilvl="0" w:tplc="35C8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15611"/>
    <w:rsid w:val="00042921"/>
    <w:rsid w:val="000C1BD2"/>
    <w:rsid w:val="000C2E7A"/>
    <w:rsid w:val="000E0AA5"/>
    <w:rsid w:val="001B06C8"/>
    <w:rsid w:val="001C4CCB"/>
    <w:rsid w:val="001D7E42"/>
    <w:rsid w:val="002134D9"/>
    <w:rsid w:val="0023354A"/>
    <w:rsid w:val="00324469"/>
    <w:rsid w:val="0033596C"/>
    <w:rsid w:val="0036377C"/>
    <w:rsid w:val="003905F8"/>
    <w:rsid w:val="003D4BFB"/>
    <w:rsid w:val="003F1EB0"/>
    <w:rsid w:val="004008FF"/>
    <w:rsid w:val="00402431"/>
    <w:rsid w:val="0041171F"/>
    <w:rsid w:val="004160DE"/>
    <w:rsid w:val="004D0D07"/>
    <w:rsid w:val="00516598"/>
    <w:rsid w:val="005B47C1"/>
    <w:rsid w:val="005D3199"/>
    <w:rsid w:val="005D781B"/>
    <w:rsid w:val="005E23FA"/>
    <w:rsid w:val="00674EDE"/>
    <w:rsid w:val="00713196"/>
    <w:rsid w:val="007906FC"/>
    <w:rsid w:val="007D4DD3"/>
    <w:rsid w:val="007E1B8D"/>
    <w:rsid w:val="0081500A"/>
    <w:rsid w:val="008475BB"/>
    <w:rsid w:val="0085750F"/>
    <w:rsid w:val="00863949"/>
    <w:rsid w:val="00A0468C"/>
    <w:rsid w:val="00A42E83"/>
    <w:rsid w:val="00A83E34"/>
    <w:rsid w:val="00AB50A1"/>
    <w:rsid w:val="00B7119E"/>
    <w:rsid w:val="00B9388A"/>
    <w:rsid w:val="00BD0215"/>
    <w:rsid w:val="00D12E8F"/>
    <w:rsid w:val="00D506C8"/>
    <w:rsid w:val="00DD3F25"/>
    <w:rsid w:val="00E009C7"/>
    <w:rsid w:val="00E60E96"/>
    <w:rsid w:val="00F3291E"/>
    <w:rsid w:val="00F83473"/>
    <w:rsid w:val="00FB2E51"/>
    <w:rsid w:val="00FD1132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94C0"/>
  <w15:docId w15:val="{748863AA-683F-48A9-A960-7B9F3B4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7D4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4DD3"/>
    <w:rPr>
      <w:rFonts w:eastAsia="Times New Roman"/>
    </w:rPr>
  </w:style>
  <w:style w:type="paragraph" w:styleId="af7">
    <w:name w:val="footnote text"/>
    <w:basedOn w:val="a"/>
    <w:link w:val="16"/>
    <w:rsid w:val="007D4DD3"/>
    <w:pPr>
      <w:widowControl/>
    </w:pPr>
  </w:style>
  <w:style w:type="character" w:customStyle="1" w:styleId="af8">
    <w:name w:val="Текст сноски Знак"/>
    <w:basedOn w:val="a0"/>
    <w:semiHidden/>
    <w:rsid w:val="007D4DD3"/>
    <w:rPr>
      <w:rFonts w:eastAsia="Times New Roman"/>
    </w:rPr>
  </w:style>
  <w:style w:type="character" w:customStyle="1" w:styleId="16">
    <w:name w:val="Текст сноски Знак1"/>
    <w:basedOn w:val="a0"/>
    <w:link w:val="af7"/>
    <w:rsid w:val="007D4D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0077-AF8C-4B95-ABA8-592F47A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14</cp:revision>
  <cp:lastPrinted>2022-09-07T09:54:00Z</cp:lastPrinted>
  <dcterms:created xsi:type="dcterms:W3CDTF">2022-04-18T06:25:00Z</dcterms:created>
  <dcterms:modified xsi:type="dcterms:W3CDTF">2023-03-14T11:56:00Z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